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widowControl/>
      </w:pPr>
      <w:r>
        <w:rPr>
          <w:rFonts w:ascii="Aptos" w:hAnsi="Aptos"/>
          <w:b/>
          <w:color w:val="9A6A35"/>
          <w:sz w:val="19"/>
        </w:rPr>
        <w:t>MISSIONS AND LEADERSHIP</w:t>
      </w:r>
    </w:p>
    <w:p>
      <w:pPr>
        <w:keepNext/>
        <w:spacing w:after="280"/>
        <w:widowControl/>
      </w:pPr>
      <w:r>
        <w:rPr>
          <w:rFonts w:ascii="Aptos Display" w:hAnsi="Aptos Display"/>
          <w:b/>
          <w:color w:val="24343F"/>
          <w:sz w:val="60"/>
        </w:rPr>
        <w:t>Who Should We Send?</w:t>
      </w:r>
    </w:p>
    <w:p>
      <w:pPr>
        <w:keepNext/>
        <w:spacing w:after="260" w:line="283" w:lineRule="auto"/>
        <w:widowControl/>
      </w:pPr>
      <w:r>
        <w:rPr>
          <w:rFonts w:ascii="Aptos" w:hAnsi="Aptos"/>
          <w:i/>
          <w:color w:val="59656D"/>
          <w:sz w:val="26"/>
        </w:rPr>
        <w:t>Calling is personal, but sending is communal. Healthy missions begin long before the airport, with the local church discerning character, capacity, preparation and teachability.</w:t>
      </w:r>
    </w:p>
    <w:p>
      <w:pPr>
        <w:keepNext/>
        <w:spacing w:after="480"/>
        <w:widowControl/>
      </w:pPr>
      <w:r>
        <w:rPr>
          <w:rFonts w:ascii="Aptos" w:hAnsi="Aptos"/>
          <w:b/>
          <w:color w:val="9A6A35"/>
          <w:sz w:val="20"/>
        </w:rPr>
        <w:t>By Tom Rawls</w:t>
      </w:r>
    </w:p>
    <w:p>
      <w:pPr>
        <w:spacing w:after="180" w:line="293" w:lineRule="auto"/>
        <w:widowControl/>
      </w:pPr>
      <w:r>
        <w:t>I want to speak from both sides of this equation. I have been a church planter and field worker, and I have also spent many years as a senior pastor responsible for sending people from the local church into missions.</w:t>
      </w:r>
    </w:p>
    <w:p>
      <w:pPr>
        <w:spacing w:after="180" w:line="293" w:lineRule="auto"/>
        <w:widowControl/>
      </w:pPr>
      <w:r>
        <w:t>After nearly 50 years in ministry and missions, I have become convinced that one of our greatest responsibilities is not simply identifying people who want to go to the nations. It is discerning who should be sent. A heart for the nations matters enormously, but a heart for the nations does not automatically equal suitability for cross-cultural ministry.</w:t>
      </w:r>
    </w:p>
    <w:p>
      <w:pPr>
        <w:spacing w:after="180" w:line="293" w:lineRule="auto"/>
        <w:widowControl/>
      </w:pPr>
      <w:r>
        <w:t>That distinction matters because we are not dealing with a romantic idea of missions. We are dealing with people, churches, cultures, families and the reputation of the gospel. Sending someone well is an act of stewardship, both of the person who feels called and of the people who will receive them.</w:t>
      </w:r>
    </w:p>
    <w:p>
      <w:pPr>
        <w:pStyle w:val="Heading1"/>
        <w:keepNext/>
        <w:spacing w:before="320" w:after="140"/>
        <w:widowControl/>
      </w:pPr>
      <w:r>
        <w:t>Calling Is Personal, Sending Is Communal</w:t>
      </w:r>
    </w:p>
    <w:p>
      <w:pPr>
        <w:spacing w:after="180" w:line="293" w:lineRule="auto"/>
        <w:widowControl/>
      </w:pPr>
      <w:r>
        <w:t>Acts 13 gives us a very helpful pattern. Barnabas and Saul were not strangers who suddenly appeared with a dramatic story about being called. They were already known by the church at Antioch. They were already serving. Their character had been observed at close range. Their theology and ministry had been demonstrated within the life of the church.</w:t>
      </w:r>
    </w:p>
    <w:p>
      <w:pPr>
        <w:spacing w:after="180" w:line="293" w:lineRule="auto"/>
        <w:widowControl/>
      </w:pPr>
      <w:r>
        <w:t>Then, in an atmosphere of worship, prayer and fasting, the Holy Spirit affirmed what God was doing in their lives. The call of God was real and deeply personal, but the sending was communal. The church recognized it, prayed over it and released them into it.</w:t>
      </w:r>
    </w:p>
    <w:p>
      <w:pPr>
        <w:keepNext/>
        <w:spacing w:before="280" w:after="360"/>
        <w:jc w:val="center"/>
        <w:widowControl/>
      </w:pPr>
      <w:r>
        <w:rPr>
          <w:rFonts w:ascii="Aptos Display" w:hAnsi="Aptos Display"/>
          <w:b/>
          <w:color w:val="9A6A35"/>
          <w:sz w:val="32"/>
        </w:rPr>
        <w:t>Calling is deeply personal, but sending is a communal act of the church.</w:t>
      </w:r>
    </w:p>
    <w:p>
      <w:pPr>
        <w:spacing w:after="180" w:line="293" w:lineRule="auto"/>
        <w:widowControl/>
      </w:pPr>
      <w:r>
        <w:t>As senior pastors and missions leaders, that means we need to ask more than, "Do they feel called?" We also need to ask, "What evidence is there that they have already begun moving toward that calling?" A genuine calling usually leaves fingerprints on a person's life before it ever produces a boarding pass.</w:t>
      </w:r>
    </w:p>
    <w:p>
      <w:pPr>
        <w:pStyle w:val="Heading1"/>
        <w:keepNext/>
        <w:spacing w:before="320" w:after="140"/>
        <w:widowControl/>
      </w:pPr>
      <w:r>
        <w:t>What Are They Doing Now?</w:t>
      </w:r>
    </w:p>
    <w:p>
      <w:pPr>
        <w:spacing w:after="180" w:line="293" w:lineRule="auto"/>
        <w:widowControl/>
      </w:pPr>
      <w:r>
        <w:t>If somebody tells me they are called to Thailand, or any other nation for that matter, I want to know what they are doing about it now. Have they shown any interest in learning the language? Have they started understanding the culture? Do they know any Thai people? Have they deliberately sought relationships with people from that nation who already live in their own city or community?</w:t>
      </w:r>
    </w:p>
    <w:p>
      <w:pPr>
        <w:spacing w:after="180" w:line="293" w:lineRule="auto"/>
        <w:widowControl/>
      </w:pPr>
      <w:r>
        <w:t>These things matter. In many nations, if you have no interest in learning the language, you are closing off one of the great highways into people's hearts. Language learning can drive you insane. I have lived through it. It is an essential madness. But language tells people something very simple and very powerful: You matter enough for me to make the effort.</w:t>
      </w:r>
    </w:p>
    <w:p>
      <w:pPr>
        <w:spacing w:after="180" w:line="293" w:lineRule="auto"/>
        <w:widowControl/>
      </w:pPr>
      <w:r>
        <w:t>Without that effort, it is possible to spend years living among people while remaining outside much of their world. You may preach to them, lead projects among them and work beside them, yet still miss the deeper conversations where trust, affection and genuine understanding begin to grow.</w:t>
      </w:r>
    </w:p>
    <w:p>
      <w:pPr>
        <w:spacing w:after="180" w:line="293" w:lineRule="auto"/>
        <w:widowControl/>
      </w:pPr>
      <w:r>
        <w:t>One of the most practical tests of calling is simply this: What are they doing now with what God has already placed in their heart? Are they serving? Are they faithful? Are they taking initiative? Are they developing the discipline and character that ministry will require later?</w:t>
      </w:r>
    </w:p>
    <w:p>
      <w:pPr>
        <w:spacing w:after="180" w:line="293" w:lineRule="auto"/>
        <w:widowControl/>
      </w:pPr>
      <w:r>
        <w:t>Paul's instructions in 1 Timothy 3 remind us of a wider principle. Aspiration to ministry must always be accompanied by formation of character. Desire matters, but desire alone is not qualification.</w:t>
      </w:r>
    </w:p>
    <w:p>
      <w:pPr>
        <w:pStyle w:val="Heading1"/>
        <w:keepNext/>
        <w:spacing w:before="320" w:after="140"/>
        <w:widowControl/>
      </w:pPr>
      <w:r>
        <w:t>Humility Is a Missionary Qualification</w:t>
      </w:r>
    </w:p>
    <w:p>
      <w:pPr>
        <w:spacing w:after="180" w:line="293" w:lineRule="auto"/>
        <w:widowControl/>
      </w:pPr>
      <w:r>
        <w:t>I would also ask another very important question: Are they teachable? Can they receive correction? Can they listen to people who understand the culture better than they do, especially when what they hear challenges their assumptions?</w:t>
      </w:r>
    </w:p>
    <w:p>
      <w:pPr>
        <w:spacing w:after="180" w:line="293" w:lineRule="auto"/>
        <w:widowControl/>
      </w:pPr>
      <w:r>
        <w:t>Cross-cultural ministry is never about arriving as the expert. It begins with having enough humility to become a learner. In fact, I would say humility remains one of the most underrated qualifications for missionary service. Without humility, gifting can become arrogance, experience can become assumption, and even sincere zeal can do more harm than good.</w:t>
      </w:r>
    </w:p>
    <w:p>
      <w:pPr>
        <w:keepNext/>
        <w:spacing w:before="280" w:after="360"/>
        <w:jc w:val="center"/>
        <w:widowControl/>
      </w:pPr>
      <w:r>
        <w:rPr>
          <w:rFonts w:ascii="Aptos Display" w:hAnsi="Aptos Display"/>
          <w:b/>
          <w:color w:val="9A6A35"/>
          <w:sz w:val="32"/>
        </w:rPr>
        <w:t>Teachability is a missionary qualification.</w:t>
      </w:r>
    </w:p>
    <w:p>
      <w:pPr>
        <w:spacing w:after="180" w:line="293" w:lineRule="auto"/>
        <w:widowControl/>
      </w:pPr>
      <w:r>
        <w:t>The real test is not simply whether somebody can lead. It is whether they can first learn. Can they adjust their methods without feeling that their calling has been questioned? Can they work under authority? Can they receive feedback without becoming defensive? Can they honour national leaders rather than quietly assuming Western methods are automatically better?</w:t>
      </w:r>
    </w:p>
    <w:p>
      <w:pPr>
        <w:spacing w:after="180" w:line="293" w:lineRule="auto"/>
        <w:widowControl/>
      </w:pPr>
      <w:r>
        <w:t>One of the things I deeply value about ACCI is its commitment to accountability, transparency and integrity. Those things are not administrative inconveniences. They protect people, they protect churches, and they protect the work God has entrusted to us.</w:t>
      </w:r>
    </w:p>
    <w:p>
      <w:pPr>
        <w:spacing w:after="180" w:line="293" w:lineRule="auto"/>
        <w:widowControl/>
      </w:pPr>
      <w:r>
        <w:t>Over the years I have watched people confuse confidence with competence. Sometimes a field worker arrives believing they have come to bring the answers, when they have not yet learned the questions. That is dangerous in any ministry environment. In another culture, it can be destructive.</w:t>
      </w:r>
    </w:p>
    <w:p>
      <w:pPr>
        <w:pStyle w:val="Heading1"/>
        <w:keepNext/>
        <w:spacing w:before="320" w:after="140"/>
        <w:widowControl/>
      </w:pPr>
      <w:r>
        <w:t>Test the Calling</w:t>
      </w:r>
    </w:p>
    <w:p>
      <w:pPr>
        <w:spacing w:after="180" w:line="293" w:lineRule="auto"/>
        <w:widowControl/>
      </w:pPr>
      <w:r>
        <w:t>That is why I believe we should not be afraid to test a calling. Send them on a short-term mission trip. Let them serve as an intern for three months. Put them in an environment where somebody else carries the authority and where the normal comforts of home are no longer available.</w:t>
      </w:r>
    </w:p>
    <w:p>
      <w:pPr>
        <w:spacing w:after="180" w:line="293" w:lineRule="auto"/>
        <w:widowControl/>
      </w:pPr>
      <w:r>
        <w:t>Then speak privately with the field worker who oversaw them and ask for honest feedback. Do not simply ask, "How did they go?" Ask, "How did they respond when they were tired? What happened when they were uncomfortable? How did they respond when somebody corrected them? What happened when they were no longer in control?"</w:t>
      </w:r>
    </w:p>
    <w:p>
      <w:pPr>
        <w:spacing w:after="180" w:line="293" w:lineRule="auto"/>
        <w:widowControl/>
      </w:pPr>
      <w:r>
        <w:t>Those answers may tell you far more than an application form ever will. We discover a great deal about ourselves when comfort disappears. The pressures of cross-cultural life expose what a polished interview can easily conceal.</w:t>
      </w:r>
    </w:p>
    <w:p>
      <w:pPr>
        <w:spacing w:after="180" w:line="293" w:lineRule="auto"/>
        <w:widowControl/>
      </w:pPr>
      <w:r>
        <w:t>First Timothy 3 gives us a much broader principle. A desire for ministry never removes the requirement for tested character, proven integrity and demonstrated capacity. Calling never shortcuts formation.</w:t>
      </w:r>
    </w:p>
    <w:p>
      <w:pPr>
        <w:pStyle w:val="Heading1"/>
        <w:keepNext/>
        <w:spacing w:before="320" w:after="140"/>
        <w:widowControl/>
      </w:pPr>
      <w:r>
        <w:t>The Field Magnifies What Is Already There</w:t>
      </w:r>
    </w:p>
    <w:p>
      <w:pPr>
        <w:spacing w:after="180" w:line="293" w:lineRule="auto"/>
        <w:widowControl/>
      </w:pPr>
      <w:r>
        <w:t>Have they been faithful in the local church? Can they handle disappointment without becoming offended? Can they build healthy relationships with people who think differently, communicate differently and see the world differently? These are not secondary questions. They tell us whether somebody possesses the maturity to carry the weight that cross-cultural ministry will eventually place upon them.</w:t>
      </w:r>
    </w:p>
    <w:p>
      <w:pPr>
        <w:keepNext/>
        <w:spacing w:before="280" w:after="360"/>
        <w:jc w:val="center"/>
        <w:widowControl/>
      </w:pPr>
      <w:r>
        <w:rPr>
          <w:rFonts w:ascii="Aptos Display" w:hAnsi="Aptos Display"/>
          <w:b/>
          <w:color w:val="9A6A35"/>
          <w:sz w:val="32"/>
        </w:rPr>
        <w:t>The mission field does not fix what the local church has failed to address. It magnifies it.</w:t>
      </w:r>
    </w:p>
    <w:p>
      <w:pPr>
        <w:spacing w:after="180" w:line="293" w:lineRule="auto"/>
        <w:widowControl/>
      </w:pPr>
      <w:r>
        <w:t>That is one of the clearest lessons experience has taught me. Character problems do not disappear when somebody gets on an airplane. Unresolved insecurity does not vanish because the scenery changes. A problem with authority will not be cured by a visa. Relational immaturity will travel in the same suitcase.</w:t>
      </w:r>
    </w:p>
    <w:p>
      <w:pPr>
        <w:spacing w:after="180" w:line="293" w:lineRule="auto"/>
        <w:widowControl/>
      </w:pPr>
      <w:r>
        <w:t>Cross-cultural ministry adds pressure. There is language learning, isolation, the loss of familiar emotional support, culture shock, misunderstanding, unmet expectations, loneliness and disappointment. Sometimes there is the exhausting feeling that nothing is working. Pressure has a remarkable way of exposing weaknesses that enthusiasm can conceal.</w:t>
      </w:r>
    </w:p>
    <w:p>
      <w:pPr>
        <w:spacing w:after="180" w:line="293" w:lineRule="auto"/>
        <w:widowControl/>
      </w:pPr>
      <w:r>
        <w:t>This is why discernment is not an obstacle to somebody's calling. Discernment is part of our stewardship of that calling. It is much easier to address character, relational and ministry issues while someone remains surrounded by a healthy local church than after those issues have been magnified thousands of miles from home.</w:t>
      </w:r>
    </w:p>
    <w:p>
      <w:pPr>
        <w:pStyle w:val="Heading1"/>
        <w:keepNext/>
        <w:spacing w:before="320" w:after="140"/>
        <w:widowControl/>
      </w:pPr>
      <w:r>
        <w:t>Sometimes "Yes, But Not Yet" Is Pastoral</w:t>
      </w:r>
    </w:p>
    <w:p>
      <w:pPr>
        <w:spacing w:after="180" w:line="293" w:lineRule="auto"/>
        <w:widowControl/>
      </w:pPr>
      <w:r>
        <w:t>Sometimes the most pastoral thing we can say to somebody is, "Yes, but not yet." Occasionally we may even need to say, "At this point, I do not believe you are ready. But show me through your life why I could be wrong."</w:t>
      </w:r>
    </w:p>
    <w:p>
      <w:pPr>
        <w:spacing w:after="180" w:line="293" w:lineRule="auto"/>
        <w:widowControl/>
      </w:pPr>
      <w:r>
        <w:t>That is not rejection. Preparation is not rejection. A season of formation is not the church standing in the way of somebody's destiny. Done well, it is the church helping them carry that destiny without being crushed by it.</w:t>
      </w:r>
    </w:p>
    <w:p>
      <w:pPr>
        <w:spacing w:after="180" w:line="293" w:lineRule="auto"/>
        <w:widowControl/>
      </w:pPr>
      <w:r>
        <w:t>Our responsibility is not simply to release people. Our responsibility is to send people well. We owe that to the person being sent, to their family, to the national church, to the mission agency, and ultimately to the Lord whose name they carry.</w:t>
      </w:r>
    </w:p>
    <w:p>
      <w:pPr>
        <w:pStyle w:val="Heading1"/>
        <w:keepNext/>
        <w:spacing w:before="320" w:after="140"/>
        <w:widowControl/>
      </w:pPr>
      <w:r>
        <w:t>Healthy Missions Begin in the Local Church</w:t>
      </w:r>
    </w:p>
    <w:p>
      <w:pPr>
        <w:spacing w:after="180" w:line="293" w:lineRule="auto"/>
        <w:widowControl/>
      </w:pPr>
      <w:r>
        <w:t>The question, then, is not simply, "Do they have a call?" I want to know whether that calling has begun producing character. Has it produced capacity? Has it produced preparation? Has it created humility and a willingness to learn? And has it been recognized and discerned by people who actually know them, not simply people who have heard their testimony?</w:t>
      </w:r>
    </w:p>
    <w:p>
      <w:pPr>
        <w:spacing w:after="180" w:line="293" w:lineRule="auto"/>
        <w:widowControl/>
      </w:pPr>
      <w:r>
        <w:t>Senior pastors and missions leaders carry an important responsibility here. We should encourage faith, make room for the call of God, release people generously and refuse to smother genuine missionary vision. But encouragement and discernment belong together. Good shepherding does not simply applaud the desire to go. It helps prepare people to stay, flourish and serve well once they arrive.</w:t>
      </w:r>
    </w:p>
    <w:p>
      <w:pPr>
        <w:keepNext/>
        <w:spacing w:before="280" w:after="360"/>
        <w:jc w:val="center"/>
        <w:widowControl/>
      </w:pPr>
      <w:r>
        <w:rPr>
          <w:rFonts w:ascii="Aptos Display" w:hAnsi="Aptos Display"/>
          <w:b/>
          <w:color w:val="9A6A35"/>
          <w:sz w:val="32"/>
        </w:rPr>
        <w:t>Healthy missions do not begin at the airport. They begin in the local church, long before anybody gets on the plane.</w:t>
      </w:r>
    </w:p>
    <w:p>
      <w:pPr>
        <w:spacing w:after="180" w:line="293" w:lineRule="auto"/>
        <w:widowControl/>
      </w:pPr>
      <w:r>
        <w:t>If we take that responsibility seriously, we will not send fewer people because we have become cautious. I believe we will send stronger people. People who know how to serve, learn, listen, endure, build relationships and remain faithful when the excitement of departure has long passed. That is the kind of missionary service worth investing in, and the kind of sending culture our churches need to build.</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Who Should We Send?  |  </w:t>
    </w:r>
    <w:r>
      <w:rPr>
        <w:rFonts w:ascii="Aptos" w:hAnsi="Aptos"/>
        <w:color w:val="777777"/>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Should We Send?</dc:title>
  <dc:subject>Missions and Leadership</dc:subject>
  <dc:creator>Tom Rawls</dc:creator>
  <cp:keywords>Bible, spiritual warfare, faith, truth, Word of God</cp:keywords>
  <dc:description>generated by python-docx</dc:description>
  <cp:lastModifiedBy/>
  <cp:revision>1</cp:revision>
  <dcterms:created xsi:type="dcterms:W3CDTF">2013-12-23T23:15:00Z</dcterms:created>
  <dcterms:modified xsi:type="dcterms:W3CDTF">2013-12-23T23:15:00Z</dcterms:modified>
  <cp:category/>
</cp:coreProperties>
</file>